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ind w:firstLine="606"/>
        <w:jc w:val="right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№ 5-26-2110/2024</w:t>
      </w:r>
    </w:p>
    <w:p>
      <w:pPr>
        <w:widowControl w:val="0"/>
        <w:spacing w:before="0" w:after="0"/>
        <w:ind w:firstLine="606"/>
        <w:jc w:val="right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86MS0050-01-2023-</w:t>
      </w:r>
      <w:r>
        <w:rPr>
          <w:rFonts w:ascii="Times New Roman" w:eastAsia="Times New Roman" w:hAnsi="Times New Roman" w:cs="Times New Roman"/>
          <w:sz w:val="23"/>
          <w:szCs w:val="23"/>
        </w:rPr>
        <w:t>008297-03</w:t>
      </w:r>
    </w:p>
    <w:p>
      <w:pPr>
        <w:widowControl w:val="0"/>
        <w:spacing w:before="0" w:after="0"/>
        <w:ind w:firstLine="606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ПОСТАНОВЛЕНИЕ</w:t>
      </w:r>
    </w:p>
    <w:p>
      <w:pPr>
        <w:widowControl w:val="0"/>
        <w:spacing w:before="0" w:after="0"/>
        <w:ind w:firstLine="606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по делу об административном правонарушении</w:t>
      </w:r>
    </w:p>
    <w:p>
      <w:pPr>
        <w:widowControl w:val="0"/>
        <w:spacing w:before="0" w:after="0"/>
        <w:ind w:firstLine="606"/>
        <w:jc w:val="both"/>
        <w:rPr>
          <w:sz w:val="23"/>
          <w:szCs w:val="23"/>
        </w:rPr>
      </w:pPr>
    </w:p>
    <w:p>
      <w:pPr>
        <w:widowControl w:val="0"/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15 января 2024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>город Нижневартовск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</w:p>
    <w:p>
      <w:pPr>
        <w:widowControl w:val="0"/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Мировой судья судебного участка № 10 </w:t>
      </w:r>
      <w:r>
        <w:rPr>
          <w:rFonts w:ascii="Times New Roman" w:eastAsia="Times New Roman" w:hAnsi="Times New Roman" w:cs="Times New Roman"/>
          <w:sz w:val="23"/>
          <w:szCs w:val="23"/>
        </w:rPr>
        <w:t>Нижневартовского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>
      <w:pPr>
        <w:pStyle w:val="Heading1"/>
        <w:spacing w:before="0" w:after="0"/>
        <w:ind w:firstLine="606"/>
        <w:jc w:val="both"/>
        <w:outlineLvl w:val="9"/>
        <w:rPr>
          <w:b/>
          <w:bCs/>
          <w:sz w:val="23"/>
          <w:szCs w:val="23"/>
        </w:rPr>
      </w:pPr>
      <w:r>
        <w:rPr>
          <w:b w:val="0"/>
          <w:bCs w:val="0"/>
          <w:i w:val="0"/>
          <w:sz w:val="23"/>
          <w:szCs w:val="23"/>
        </w:rPr>
        <w:t xml:space="preserve">должностного лица - генерального директора ООО </w:t>
      </w:r>
      <w:r>
        <w:rPr>
          <w:b w:val="0"/>
          <w:bCs w:val="0"/>
          <w:i w:val="0"/>
          <w:sz w:val="23"/>
          <w:szCs w:val="23"/>
        </w:rPr>
        <w:t>«</w:t>
      </w:r>
      <w:r>
        <w:rPr>
          <w:b w:val="0"/>
          <w:bCs w:val="0"/>
          <w:i w:val="0"/>
          <w:sz w:val="23"/>
          <w:szCs w:val="23"/>
        </w:rPr>
        <w:t>Данцер</w:t>
      </w:r>
      <w:r>
        <w:rPr>
          <w:b w:val="0"/>
          <w:bCs w:val="0"/>
          <w:i w:val="0"/>
          <w:sz w:val="23"/>
          <w:szCs w:val="23"/>
        </w:rPr>
        <w:t xml:space="preserve">» </w:t>
      </w:r>
      <w:r>
        <w:rPr>
          <w:b w:val="0"/>
          <w:bCs w:val="0"/>
          <w:i w:val="0"/>
          <w:sz w:val="23"/>
          <w:szCs w:val="23"/>
        </w:rPr>
        <w:t>Данцера</w:t>
      </w:r>
      <w:r>
        <w:rPr>
          <w:b w:val="0"/>
          <w:bCs w:val="0"/>
          <w:i w:val="0"/>
          <w:sz w:val="23"/>
          <w:szCs w:val="23"/>
        </w:rPr>
        <w:t xml:space="preserve"> Александра Валерьевича</w:t>
      </w:r>
      <w:r>
        <w:rPr>
          <w:b w:val="0"/>
          <w:bCs w:val="0"/>
          <w:i w:val="0"/>
          <w:sz w:val="23"/>
          <w:szCs w:val="23"/>
        </w:rPr>
        <w:t xml:space="preserve">, </w:t>
      </w:r>
      <w:r>
        <w:rPr>
          <w:rStyle w:val="cat-UserDefinedgrp-36rplc-8"/>
          <w:b w:val="0"/>
          <w:bCs w:val="0"/>
          <w:i w:val="0"/>
          <w:sz w:val="23"/>
          <w:szCs w:val="23"/>
        </w:rPr>
        <w:t>...</w:t>
      </w:r>
      <w:r>
        <w:rPr>
          <w:b w:val="0"/>
          <w:bCs w:val="0"/>
          <w:i w:val="0"/>
          <w:sz w:val="23"/>
          <w:szCs w:val="23"/>
        </w:rPr>
        <w:t xml:space="preserve"> </w:t>
      </w:r>
      <w:r>
        <w:rPr>
          <w:b w:val="0"/>
          <w:bCs w:val="0"/>
          <w:i w:val="0"/>
          <w:sz w:val="23"/>
          <w:szCs w:val="23"/>
        </w:rPr>
        <w:t xml:space="preserve">года рождения в </w:t>
      </w:r>
      <w:r>
        <w:rPr>
          <w:rStyle w:val="cat-UserDefinedgrp-39rplc-11"/>
          <w:b w:val="0"/>
          <w:bCs w:val="0"/>
          <w:i w:val="0"/>
          <w:sz w:val="23"/>
          <w:szCs w:val="23"/>
        </w:rPr>
        <w:t>...</w:t>
      </w:r>
      <w:r>
        <w:rPr>
          <w:b w:val="0"/>
          <w:bCs w:val="0"/>
          <w:i w:val="0"/>
          <w:sz w:val="23"/>
          <w:szCs w:val="23"/>
        </w:rPr>
        <w:t xml:space="preserve">, </w:t>
      </w:r>
      <w:r>
        <w:rPr>
          <w:b w:val="0"/>
          <w:bCs w:val="0"/>
          <w:i w:val="0"/>
          <w:sz w:val="23"/>
          <w:szCs w:val="23"/>
        </w:rPr>
        <w:t xml:space="preserve">проживает по адресу: </w:t>
      </w:r>
      <w:r>
        <w:rPr>
          <w:rStyle w:val="cat-UserDefinedgrp-40rplc-13"/>
          <w:b w:val="0"/>
          <w:bCs w:val="0"/>
          <w:i w:val="0"/>
          <w:sz w:val="23"/>
          <w:szCs w:val="23"/>
        </w:rPr>
        <w:t>...</w:t>
      </w:r>
      <w:r>
        <w:rPr>
          <w:b w:val="0"/>
          <w:bCs w:val="0"/>
          <w:i w:val="0"/>
          <w:sz w:val="23"/>
          <w:szCs w:val="23"/>
        </w:rPr>
        <w:t>,</w:t>
      </w:r>
      <w:r>
        <w:rPr>
          <w:b w:val="0"/>
          <w:bCs w:val="0"/>
          <w:i w:val="0"/>
          <w:sz w:val="23"/>
          <w:szCs w:val="23"/>
        </w:rPr>
        <w:t xml:space="preserve">  </w:t>
      </w:r>
      <w:r>
        <w:rPr>
          <w:b w:val="0"/>
          <w:bCs w:val="0"/>
          <w:i w:val="0"/>
          <w:sz w:val="23"/>
          <w:szCs w:val="23"/>
        </w:rPr>
        <w:t>паспорт</w:t>
      </w:r>
      <w:r>
        <w:rPr>
          <w:b w:val="0"/>
          <w:bCs w:val="0"/>
          <w:i w:val="0"/>
          <w:sz w:val="23"/>
          <w:szCs w:val="23"/>
        </w:rPr>
        <w:t xml:space="preserve">  </w:t>
      </w:r>
      <w:r>
        <w:rPr>
          <w:rStyle w:val="cat-UserDefinedgrp-41rplc-17"/>
          <w:b w:val="0"/>
          <w:bCs w:val="0"/>
          <w:i w:val="0"/>
          <w:sz w:val="23"/>
          <w:szCs w:val="23"/>
        </w:rPr>
        <w:t>...</w:t>
      </w:r>
      <w:r>
        <w:rPr>
          <w:b w:val="0"/>
          <w:bCs w:val="0"/>
          <w:i w:val="0"/>
          <w:sz w:val="23"/>
          <w:szCs w:val="23"/>
        </w:rPr>
        <w:t xml:space="preserve"> </w:t>
      </w:r>
    </w:p>
    <w:p>
      <w:pPr>
        <w:spacing w:before="0" w:after="0"/>
        <w:ind w:firstLine="606"/>
        <w:jc w:val="right"/>
        <w:rPr>
          <w:sz w:val="23"/>
          <w:szCs w:val="23"/>
        </w:rPr>
      </w:pP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</w:t>
      </w:r>
      <w:r>
        <w:rPr>
          <w:rFonts w:ascii="Times New Roman" w:eastAsia="Times New Roman" w:hAnsi="Times New Roman" w:cs="Times New Roman"/>
          <w:sz w:val="23"/>
          <w:szCs w:val="23"/>
        </w:rPr>
        <w:t>УСТАНОВИЛ: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03.10</w:t>
      </w:r>
      <w:r>
        <w:rPr>
          <w:rFonts w:ascii="Times New Roman" w:eastAsia="Times New Roman" w:hAnsi="Times New Roman" w:cs="Times New Roman"/>
          <w:sz w:val="23"/>
          <w:szCs w:val="23"/>
        </w:rPr>
        <w:t>.2023 года в 00 час 01 мин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Данцер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А.В</w:t>
      </w:r>
      <w:r>
        <w:rPr>
          <w:rFonts w:ascii="Times New Roman" w:eastAsia="Times New Roman" w:hAnsi="Times New Roman" w:cs="Times New Roman"/>
          <w:sz w:val="23"/>
          <w:szCs w:val="23"/>
        </w:rPr>
        <w:t>.,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являясь должностным лицом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– генеральным директором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ООО </w:t>
      </w:r>
      <w:r>
        <w:rPr>
          <w:rFonts w:ascii="Times New Roman" w:eastAsia="Times New Roman" w:hAnsi="Times New Roman" w:cs="Times New Roman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sz w:val="23"/>
          <w:szCs w:val="23"/>
        </w:rPr>
        <w:t>Данцер</w:t>
      </w:r>
      <w:r>
        <w:rPr>
          <w:rFonts w:ascii="Times New Roman" w:eastAsia="Times New Roman" w:hAnsi="Times New Roman" w:cs="Times New Roman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(юридический адрес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sz w:val="23"/>
          <w:szCs w:val="23"/>
        </w:rPr>
        <w:t>МАО-Югра г. Нижневартовск ул.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Чапаева, д. 83, кв. 140</w:t>
      </w:r>
      <w:r>
        <w:rPr>
          <w:rFonts w:ascii="Times New Roman" w:eastAsia="Times New Roman" w:hAnsi="Times New Roman" w:cs="Times New Roman"/>
          <w:sz w:val="23"/>
          <w:szCs w:val="23"/>
        </w:rPr>
        <w:t>) н</w:t>
      </w:r>
      <w:r>
        <w:rPr>
          <w:rFonts w:ascii="Times New Roman" w:eastAsia="Times New Roman" w:hAnsi="Times New Roman" w:cs="Times New Roman"/>
          <w:sz w:val="23"/>
          <w:szCs w:val="23"/>
        </w:rPr>
        <w:t>арушил срок предоставления сведений о застрахованном лице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Чумина Д.В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</w:rPr>
        <w:t>(СНИЛС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164-148-422 60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с датой </w:t>
      </w:r>
      <w:r>
        <w:rPr>
          <w:rFonts w:ascii="Times New Roman" w:eastAsia="Times New Roman" w:hAnsi="Times New Roman" w:cs="Times New Roman"/>
          <w:sz w:val="23"/>
          <w:szCs w:val="23"/>
        </w:rPr>
        <w:t>окончания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договора ГПХ </w:t>
      </w:r>
      <w:r>
        <w:rPr>
          <w:rFonts w:ascii="Times New Roman" w:eastAsia="Times New Roman" w:hAnsi="Times New Roman" w:cs="Times New Roman"/>
          <w:sz w:val="23"/>
          <w:szCs w:val="23"/>
        </w:rPr>
        <w:t>01.10</w:t>
      </w:r>
      <w:r>
        <w:rPr>
          <w:rFonts w:ascii="Times New Roman" w:eastAsia="Times New Roman" w:hAnsi="Times New Roman" w:cs="Times New Roman"/>
          <w:sz w:val="23"/>
          <w:szCs w:val="23"/>
        </w:rPr>
        <w:t>.2023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года) по форме ЕФС-1, предоставив сведения </w:t>
      </w:r>
      <w:r>
        <w:rPr>
          <w:rFonts w:ascii="Times New Roman" w:eastAsia="Times New Roman" w:hAnsi="Times New Roman" w:cs="Times New Roman"/>
          <w:sz w:val="23"/>
          <w:szCs w:val="23"/>
        </w:rPr>
        <w:t>03.10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2023 года</w:t>
      </w:r>
      <w:r>
        <w:rPr>
          <w:rFonts w:ascii="Times New Roman" w:eastAsia="Times New Roman" w:hAnsi="Times New Roman" w:cs="Times New Roman"/>
          <w:sz w:val="23"/>
          <w:szCs w:val="23"/>
        </w:rPr>
        <w:t>, чем был нарушен п. 6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>ст. 11 ФЗ от 01.04.1996 г. № 27-ФЗ «Об индивидуальном (персонифицированном) учете в системе обязательного пенсионного страхования»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 соответствии с которым сведения должны были быть предоставлены в СФР не позднее рабочего дня, следующего за днем заключения с застрахованным лицом соответствующего договор, а в случае прекращения договора не позднее рабочего дня, следующего за днем его прекращения, то есть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не позднее </w:t>
      </w:r>
      <w:r>
        <w:rPr>
          <w:rFonts w:ascii="Times New Roman" w:eastAsia="Times New Roman" w:hAnsi="Times New Roman" w:cs="Times New Roman"/>
          <w:sz w:val="23"/>
          <w:szCs w:val="23"/>
        </w:rPr>
        <w:t>02.10</w:t>
      </w:r>
      <w:r>
        <w:rPr>
          <w:rFonts w:ascii="Times New Roman" w:eastAsia="Times New Roman" w:hAnsi="Times New Roman" w:cs="Times New Roman"/>
          <w:sz w:val="23"/>
          <w:szCs w:val="23"/>
        </w:rPr>
        <w:t>.2023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года. </w:t>
      </w:r>
    </w:p>
    <w:p>
      <w:pPr>
        <w:widowControl w:val="0"/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На рассмотрение административного материала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Данцер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А.В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не явил</w:t>
      </w:r>
      <w:r>
        <w:rPr>
          <w:rFonts w:ascii="Times New Roman" w:eastAsia="Times New Roman" w:hAnsi="Times New Roman" w:cs="Times New Roman"/>
          <w:sz w:val="23"/>
          <w:szCs w:val="23"/>
        </w:rPr>
        <w:t>ся</w:t>
      </w:r>
      <w:r>
        <w:rPr>
          <w:rFonts w:ascii="Times New Roman" w:eastAsia="Times New Roman" w:hAnsi="Times New Roman" w:cs="Times New Roman"/>
          <w:sz w:val="23"/>
          <w:szCs w:val="23"/>
        </w:rPr>
        <w:t>, о месте и времени рассмотрения дела извещал</w:t>
      </w:r>
      <w:r>
        <w:rPr>
          <w:rFonts w:ascii="Times New Roman" w:eastAsia="Times New Roman" w:hAnsi="Times New Roman" w:cs="Times New Roman"/>
          <w:sz w:val="23"/>
          <w:szCs w:val="23"/>
        </w:rPr>
        <w:t>ся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надлежащим образом по адресу, указанному в протоколе об административном правонарушении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В соответствии с ч. 2 ст. 25.1 Кодекса Российской Федерации об административных правонарушениях, при наличии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данных о надлежащем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извещении лица, в отношении которого ведется производство по делу об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административном правонарушении, о месте и времени рассмотрения дела,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если от этого лица не поступило ходатайство об отложении рассмотрения, дело </w:t>
      </w:r>
      <w:r>
        <w:rPr>
          <w:rFonts w:ascii="Times New Roman" w:eastAsia="Times New Roman" w:hAnsi="Times New Roman" w:cs="Times New Roman"/>
          <w:sz w:val="23"/>
          <w:szCs w:val="23"/>
        </w:rPr>
        <w:t>об административном правонарушении рассматривается в его отсутствие.</w:t>
      </w:r>
    </w:p>
    <w:p>
      <w:pPr>
        <w:widowControl w:val="0"/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Мировой судья, исследовав материалы дела: </w:t>
      </w:r>
    </w:p>
    <w:p>
      <w:pPr>
        <w:widowControl w:val="0"/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 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3"/>
          <w:szCs w:val="23"/>
        </w:rPr>
        <w:t>4495 от 04.12</w:t>
      </w:r>
      <w:r>
        <w:rPr>
          <w:rFonts w:ascii="Times New Roman" w:eastAsia="Times New Roman" w:hAnsi="Times New Roman" w:cs="Times New Roman"/>
          <w:sz w:val="23"/>
          <w:szCs w:val="23"/>
        </w:rPr>
        <w:t>.2023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года;</w:t>
      </w:r>
    </w:p>
    <w:p>
      <w:pPr>
        <w:widowControl w:val="0"/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 выписку из ЕГРЮЛ в отношении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ООО </w:t>
      </w:r>
      <w:r>
        <w:rPr>
          <w:rFonts w:ascii="Times New Roman" w:eastAsia="Times New Roman" w:hAnsi="Times New Roman" w:cs="Times New Roman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sz w:val="23"/>
          <w:szCs w:val="23"/>
        </w:rPr>
        <w:t>Данцер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»;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>
      <w:pPr>
        <w:widowControl w:val="0"/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 сведения о </w:t>
      </w:r>
      <w:r>
        <w:rPr>
          <w:rFonts w:ascii="Times New Roman" w:eastAsia="Times New Roman" w:hAnsi="Times New Roman" w:cs="Times New Roman"/>
          <w:sz w:val="23"/>
          <w:szCs w:val="23"/>
        </w:rPr>
        <w:t>застрахованн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ом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лиц</w:t>
      </w:r>
      <w:r>
        <w:rPr>
          <w:rFonts w:ascii="Times New Roman" w:eastAsia="Times New Roman" w:hAnsi="Times New Roman" w:cs="Times New Roman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Чумина Д.В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согласно которой дата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окончания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договора ГПХ </w:t>
      </w:r>
      <w:r>
        <w:rPr>
          <w:rFonts w:ascii="Times New Roman" w:eastAsia="Times New Roman" w:hAnsi="Times New Roman" w:cs="Times New Roman"/>
          <w:sz w:val="23"/>
          <w:szCs w:val="23"/>
        </w:rPr>
        <w:t>01.10</w:t>
      </w:r>
      <w:r>
        <w:rPr>
          <w:rFonts w:ascii="Times New Roman" w:eastAsia="Times New Roman" w:hAnsi="Times New Roman" w:cs="Times New Roman"/>
          <w:sz w:val="23"/>
          <w:szCs w:val="23"/>
        </w:rPr>
        <w:t>.2</w:t>
      </w:r>
      <w:r>
        <w:rPr>
          <w:rFonts w:ascii="Times New Roman" w:eastAsia="Times New Roman" w:hAnsi="Times New Roman" w:cs="Times New Roman"/>
          <w:sz w:val="23"/>
          <w:szCs w:val="23"/>
        </w:rPr>
        <w:t>023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года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>
      <w:pPr>
        <w:widowControl w:val="0"/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сведения о направлении по ТКС сведений на застрахованное лицо </w:t>
      </w:r>
      <w:r>
        <w:rPr>
          <w:rFonts w:ascii="Times New Roman" w:eastAsia="Times New Roman" w:hAnsi="Times New Roman" w:cs="Times New Roman"/>
          <w:sz w:val="23"/>
          <w:szCs w:val="23"/>
        </w:rPr>
        <w:t>03.10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.2023 </w:t>
      </w:r>
      <w:r>
        <w:rPr>
          <w:rFonts w:ascii="Times New Roman" w:eastAsia="Times New Roman" w:hAnsi="Times New Roman" w:cs="Times New Roman"/>
          <w:sz w:val="23"/>
          <w:szCs w:val="23"/>
        </w:rPr>
        <w:t>года,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>приходит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к следующему.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Согласно Постановления Правления Пенсионного фонда Российской Федерации от 31.10.2022 № 245п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заполнения», а также п.2 ст. 8 Закона 27-ФЗ «Об индивидуальном (персонифицированном) учете в системах обязательного пенсионного страхования и обязательного социального страхования» от 01 апреля 1996г (далее Федеральный закон № 27-ФЗ), страхователь представляет в органы Фонда сведения для индивидуального (персонифицированного) учета в составе единой формы сведений (Форма ЕФС-1).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Единая форма сведений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Согласно </w:t>
      </w:r>
      <w:r>
        <w:rPr>
          <w:rFonts w:ascii="Times New Roman" w:eastAsia="Times New Roman" w:hAnsi="Times New Roman" w:cs="Times New Roman"/>
          <w:sz w:val="23"/>
          <w:szCs w:val="23"/>
        </w:rPr>
        <w:t>пп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5 п. 2 ст. 11 Федерального закона от 01.04.1996 № 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 (далее - ГПХ (гражданско-правовой характер), ГПД - гражданско-правовой договор),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</w:t>
      </w:r>
      <w:r>
        <w:rPr>
          <w:rFonts w:ascii="Times New Roman" w:eastAsia="Times New Roman" w:hAnsi="Times New Roman" w:cs="Times New Roman"/>
          <w:sz w:val="23"/>
          <w:szCs w:val="23"/>
        </w:rPr>
        <w:t>искусства, издательского лицензионного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договора,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 (далее -форма ЕФС-1, раздел 1, подраздел 1.1).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В соответствии с п. 6 ст. 11 Федерального закона № 27-ФЗ сведения, указанные в </w:t>
      </w:r>
      <w:r>
        <w:rPr>
          <w:rFonts w:ascii="Times New Roman" w:eastAsia="Times New Roman" w:hAnsi="Times New Roman" w:cs="Times New Roman"/>
          <w:sz w:val="23"/>
          <w:szCs w:val="23"/>
        </w:rPr>
        <w:t>п.п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5 п. 2 статьи 11 Федерального закона № 27-ФЗ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Сведения по форме ЕФС-1 на застрахованное лицо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Чумина Д.В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были предоставлены </w:t>
      </w:r>
      <w:r>
        <w:rPr>
          <w:rFonts w:ascii="Times New Roman" w:eastAsia="Times New Roman" w:hAnsi="Times New Roman" w:cs="Times New Roman"/>
          <w:sz w:val="23"/>
          <w:szCs w:val="23"/>
        </w:rPr>
        <w:t>03.10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2023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года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тогда как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должны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были быть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представлены не позднее </w:t>
      </w:r>
      <w:r>
        <w:rPr>
          <w:rFonts w:ascii="Times New Roman" w:eastAsia="Times New Roman" w:hAnsi="Times New Roman" w:cs="Times New Roman"/>
          <w:sz w:val="23"/>
          <w:szCs w:val="23"/>
        </w:rPr>
        <w:t>02.10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2023 </w:t>
      </w:r>
      <w:r>
        <w:rPr>
          <w:rFonts w:ascii="Times New Roman" w:eastAsia="Times New Roman" w:hAnsi="Times New Roman" w:cs="Times New Roman"/>
          <w:sz w:val="23"/>
          <w:szCs w:val="23"/>
        </w:rPr>
        <w:t>года.</w:t>
      </w:r>
    </w:p>
    <w:p>
      <w:pPr>
        <w:spacing w:before="0" w:after="0"/>
        <w:ind w:firstLine="606"/>
        <w:jc w:val="both"/>
      </w:pPr>
      <w:r>
        <w:rPr>
          <w:rFonts w:ascii="Times New Roman" w:eastAsia="Times New Roman" w:hAnsi="Times New Roman" w:cs="Times New Roman"/>
          <w:sz w:val="23"/>
          <w:szCs w:val="23"/>
        </w:rPr>
        <w:t>Оценив 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>исследовав представленные доказательства, мировой судья приходит к выводу, что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генеральный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директор Общества </w:t>
      </w:r>
      <w:r>
        <w:rPr>
          <w:rFonts w:ascii="Times New Roman" w:eastAsia="Times New Roman" w:hAnsi="Times New Roman" w:cs="Times New Roman"/>
          <w:sz w:val="23"/>
          <w:szCs w:val="23"/>
        </w:rPr>
        <w:t>Данцер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А.В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совершил административное правонарушение, предусмотренное ч.1 ст. 15.33.2 Кодекса РФ об АП, которая предусматривает административную ответственность за непредставление в установленный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3"/>
            <w:szCs w:val="23"/>
            <w:u w:val="single" w:color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3"/>
          <w:szCs w:val="23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виде.</w:t>
      </w:r>
    </w:p>
    <w:p>
      <w:pPr>
        <w:widowControl w:val="0"/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При назначении наказания мировой судья учитывает характер совершенного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административного правонарушения, обстоятельства его совершения, отсутствие смягчающих и отягчающих административную ответственность обстоятельств, предусмотренных </w:t>
      </w:r>
      <w:r>
        <w:rPr>
          <w:rFonts w:ascii="Times New Roman" w:eastAsia="Times New Roman" w:hAnsi="Times New Roman" w:cs="Times New Roman"/>
          <w:sz w:val="23"/>
          <w:szCs w:val="23"/>
        </w:rPr>
        <w:t>ст.ст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</w:rPr>
        <w:t>4.2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4.3. Кодекса РФ об АП и считает, что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необходимо назначить </w:t>
      </w:r>
      <w:r>
        <w:rPr>
          <w:rFonts w:ascii="Times New Roman" w:eastAsia="Times New Roman" w:hAnsi="Times New Roman" w:cs="Times New Roman"/>
          <w:sz w:val="23"/>
          <w:szCs w:val="23"/>
        </w:rPr>
        <w:t>административное наказание в виде штрафа.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На основании изложенного и руководствуясь ст. ст. 29.9, 29.10, 32.2 Кодекса РФ об </w:t>
      </w:r>
      <w:r>
        <w:rPr>
          <w:rFonts w:ascii="Times New Roman" w:eastAsia="Times New Roman" w:hAnsi="Times New Roman" w:cs="Times New Roman"/>
          <w:sz w:val="23"/>
          <w:szCs w:val="23"/>
        </w:rPr>
        <w:t>АП,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>мировой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судья,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</w:t>
      </w:r>
    </w:p>
    <w:p>
      <w:pPr>
        <w:spacing w:before="0" w:after="0"/>
        <w:ind w:firstLine="606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ПОСТАНОВИЛ: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должностного лица –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генерального директора </w:t>
      </w:r>
      <w:r>
        <w:rPr>
          <w:rFonts w:ascii="Times New Roman" w:eastAsia="Times New Roman" w:hAnsi="Times New Roman" w:cs="Times New Roman"/>
          <w:sz w:val="23"/>
          <w:szCs w:val="23"/>
        </w:rPr>
        <w:t>ООО «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Данцер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Данцера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Александра Валерьевича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признать виновн</w:t>
      </w:r>
      <w:r>
        <w:rPr>
          <w:rFonts w:ascii="Times New Roman" w:eastAsia="Times New Roman" w:hAnsi="Times New Roman" w:cs="Times New Roman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 ст. 15.33.2 </w:t>
      </w:r>
      <w:r>
        <w:rPr>
          <w:rFonts w:ascii="Times New Roman" w:eastAsia="Times New Roman" w:hAnsi="Times New Roman" w:cs="Times New Roman"/>
          <w:sz w:val="23"/>
          <w:szCs w:val="23"/>
        </w:rPr>
        <w:t>Кодекса РФ об АП и назначить е</w:t>
      </w:r>
      <w:r>
        <w:rPr>
          <w:rFonts w:ascii="Times New Roman" w:eastAsia="Times New Roman" w:hAnsi="Times New Roman" w:cs="Times New Roman"/>
          <w:sz w:val="23"/>
          <w:szCs w:val="23"/>
        </w:rPr>
        <w:t>му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административное наказание в виде штрафа в размере 300 (триста) рублей.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Штраф подлежит уплате в УФК по ХМАО-Югре (ОСФР по ХМАО-Югре л/</w:t>
      </w:r>
      <w:r>
        <w:rPr>
          <w:rFonts w:ascii="Times New Roman" w:eastAsia="Times New Roman" w:hAnsi="Times New Roman" w:cs="Times New Roman"/>
          <w:sz w:val="23"/>
          <w:szCs w:val="23"/>
        </w:rPr>
        <w:t>сч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№ 04874Ф87010); р/</w:t>
      </w:r>
      <w:r>
        <w:rPr>
          <w:rFonts w:ascii="Times New Roman" w:eastAsia="Times New Roman" w:hAnsi="Times New Roman" w:cs="Times New Roman"/>
          <w:sz w:val="23"/>
          <w:szCs w:val="23"/>
        </w:rPr>
        <w:t>сч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03100643000000018700 РКЦ г. Ханты-Мансийск; ИНН 8601002078; КПП 860101001; БИК ТОФК 007162163; Кор/</w:t>
      </w:r>
      <w:r>
        <w:rPr>
          <w:rFonts w:ascii="Times New Roman" w:eastAsia="Times New Roman" w:hAnsi="Times New Roman" w:cs="Times New Roman"/>
          <w:sz w:val="23"/>
          <w:szCs w:val="23"/>
        </w:rPr>
        <w:t>сч</w:t>
      </w:r>
      <w:r>
        <w:rPr>
          <w:rFonts w:ascii="Times New Roman" w:eastAsia="Times New Roman" w:hAnsi="Times New Roman" w:cs="Times New Roman"/>
          <w:sz w:val="23"/>
          <w:szCs w:val="23"/>
        </w:rPr>
        <w:t>. 401028102453</w:t>
      </w:r>
      <w:r>
        <w:rPr>
          <w:rFonts w:ascii="Times New Roman" w:eastAsia="Times New Roman" w:hAnsi="Times New Roman" w:cs="Times New Roman"/>
          <w:sz w:val="23"/>
          <w:szCs w:val="23"/>
        </w:rPr>
        <w:t>70000007, КБК 79711601230060001</w:t>
      </w:r>
      <w:r>
        <w:rPr>
          <w:rFonts w:ascii="Times New Roman" w:eastAsia="Times New Roman" w:hAnsi="Times New Roman" w:cs="Times New Roman"/>
          <w:sz w:val="23"/>
          <w:szCs w:val="23"/>
        </w:rPr>
        <w:t>140, ОКТМО 71875000.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УИН </w:t>
      </w:r>
      <w:r>
        <w:rPr>
          <w:rFonts w:ascii="Times New Roman" w:eastAsia="Times New Roman" w:hAnsi="Times New Roman" w:cs="Times New Roman"/>
          <w:sz w:val="23"/>
          <w:szCs w:val="23"/>
        </w:rPr>
        <w:t>797027000000000</w:t>
      </w:r>
      <w:r>
        <w:rPr>
          <w:rFonts w:ascii="Times New Roman" w:eastAsia="Times New Roman" w:hAnsi="Times New Roman" w:cs="Times New Roman"/>
          <w:sz w:val="23"/>
          <w:szCs w:val="23"/>
        </w:rPr>
        <w:t>38880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В соответствии со ст. 32.2 Кодекса РФ об АП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Неуплата административного штрафа в срок, предусмотренный ч. 1 ст. 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Постановление может быть обжаловано в течении 10 суток с даты вручения или </w:t>
      </w:r>
      <w:r>
        <w:rPr>
          <w:rFonts w:ascii="Times New Roman" w:eastAsia="Times New Roman" w:hAnsi="Times New Roman" w:cs="Times New Roman"/>
          <w:sz w:val="23"/>
          <w:szCs w:val="23"/>
        </w:rPr>
        <w:t>получения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Нижневартовский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городской суд Ханты-Мансийского автономного округа-Югры через мирового судью судебного участка № </w:t>
      </w:r>
      <w:r>
        <w:rPr>
          <w:rFonts w:ascii="Times New Roman" w:eastAsia="Times New Roman" w:hAnsi="Times New Roman" w:cs="Times New Roman"/>
          <w:sz w:val="23"/>
          <w:szCs w:val="23"/>
        </w:rPr>
        <w:t>10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>
      <w:pPr>
        <w:spacing w:before="0" w:after="0"/>
        <w:ind w:firstLine="606"/>
        <w:jc w:val="both"/>
        <w:rPr>
          <w:sz w:val="23"/>
          <w:szCs w:val="23"/>
        </w:rPr>
      </w:pPr>
    </w:p>
    <w:p>
      <w:pPr>
        <w:spacing w:before="0" w:after="0"/>
        <w:ind w:firstLine="606"/>
        <w:jc w:val="both"/>
        <w:rPr>
          <w:rStyle w:val="DefaultParagraphFont"/>
          <w:sz w:val="23"/>
          <w:szCs w:val="23"/>
        </w:rPr>
      </w:pPr>
      <w:r>
        <w:rPr>
          <w:rStyle w:val="cat-UserDefinedgrp-42rplc-53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3"/>
          <w:szCs w:val="23"/>
        </w:rPr>
        <w:tab/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О.С. Полякова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А.В. Собко</w:t>
      </w: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</w:rPr>
        <w:t>«__</w:t>
      </w:r>
      <w:r>
        <w:rPr>
          <w:rFonts w:ascii="Times New Roman" w:eastAsia="Times New Roman" w:hAnsi="Times New Roman" w:cs="Times New Roman"/>
          <w:sz w:val="23"/>
          <w:szCs w:val="23"/>
        </w:rPr>
        <w:t>15</w:t>
      </w:r>
      <w:r>
        <w:rPr>
          <w:rFonts w:ascii="Times New Roman" w:eastAsia="Times New Roman" w:hAnsi="Times New Roman" w:cs="Times New Roman"/>
          <w:sz w:val="23"/>
          <w:szCs w:val="23"/>
        </w:rPr>
        <w:t>__»____</w:t>
      </w:r>
      <w:r>
        <w:rPr>
          <w:rFonts w:ascii="Times New Roman" w:eastAsia="Times New Roman" w:hAnsi="Times New Roman" w:cs="Times New Roman"/>
          <w:sz w:val="23"/>
          <w:szCs w:val="23"/>
        </w:rPr>
        <w:t>01</w:t>
      </w:r>
      <w:r>
        <w:rPr>
          <w:rFonts w:ascii="Times New Roman" w:eastAsia="Times New Roman" w:hAnsi="Times New Roman" w:cs="Times New Roman"/>
          <w:sz w:val="23"/>
          <w:szCs w:val="23"/>
        </w:rPr>
        <w:t>________202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г.</w:t>
      </w:r>
    </w:p>
    <w:p>
      <w:pPr>
        <w:spacing w:before="0" w:after="0"/>
        <w:ind w:firstLine="606"/>
        <w:jc w:val="both"/>
        <w:rPr>
          <w:sz w:val="23"/>
          <w:szCs w:val="23"/>
        </w:rPr>
      </w:pPr>
    </w:p>
    <w:p>
      <w:pPr>
        <w:spacing w:before="0" w:after="0"/>
        <w:ind w:firstLine="606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Подлинник постановления находится в материалах административного дела </w:t>
      </w:r>
      <w:r>
        <w:rPr>
          <w:rFonts w:ascii="Times New Roman" w:eastAsia="Times New Roman" w:hAnsi="Times New Roman" w:cs="Times New Roman"/>
          <w:sz w:val="23"/>
          <w:szCs w:val="23"/>
        </w:rPr>
        <w:t>5-</w:t>
      </w:r>
      <w:r>
        <w:rPr>
          <w:rFonts w:ascii="Times New Roman" w:eastAsia="Times New Roman" w:hAnsi="Times New Roman" w:cs="Times New Roman"/>
          <w:sz w:val="23"/>
          <w:szCs w:val="23"/>
        </w:rPr>
        <w:t>26</w:t>
      </w:r>
      <w:r>
        <w:rPr>
          <w:rFonts w:ascii="Times New Roman" w:eastAsia="Times New Roman" w:hAnsi="Times New Roman" w:cs="Times New Roman"/>
          <w:sz w:val="23"/>
          <w:szCs w:val="23"/>
        </w:rPr>
        <w:t>-21</w:t>
      </w:r>
      <w:r>
        <w:rPr>
          <w:rFonts w:ascii="Times New Roman" w:eastAsia="Times New Roman" w:hAnsi="Times New Roman" w:cs="Times New Roman"/>
          <w:sz w:val="23"/>
          <w:szCs w:val="23"/>
        </w:rPr>
        <w:t>10</w:t>
      </w:r>
      <w:r>
        <w:rPr>
          <w:rFonts w:ascii="Times New Roman" w:eastAsia="Times New Roman" w:hAnsi="Times New Roman" w:cs="Times New Roman"/>
          <w:sz w:val="23"/>
          <w:szCs w:val="23"/>
        </w:rPr>
        <w:t>/202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  <w:sz w:val="23"/>
          <w:szCs w:val="23"/>
        </w:rPr>
        <w:t>10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Нижневартовского судебного района города окружного значения Нижневартовска Ханты-Мансийского автономного округа-Югры.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8">
    <w:name w:val="cat-UserDefined grp-36 rplc-8"/>
    <w:basedOn w:val="DefaultParagraphFont"/>
  </w:style>
  <w:style w:type="character" w:customStyle="1" w:styleId="cat-UserDefinedgrp-39rplc-11">
    <w:name w:val="cat-UserDefined grp-39 rplc-11"/>
    <w:basedOn w:val="DefaultParagraphFont"/>
  </w:style>
  <w:style w:type="character" w:customStyle="1" w:styleId="cat-UserDefinedgrp-40rplc-13">
    <w:name w:val="cat-UserDefined grp-40 rplc-13"/>
    <w:basedOn w:val="DefaultParagraphFont"/>
  </w:style>
  <w:style w:type="character" w:customStyle="1" w:styleId="cat-UserDefinedgrp-41rplc-17">
    <w:name w:val="cat-UserDefined grp-41 rplc-17"/>
    <w:basedOn w:val="DefaultParagraphFont"/>
  </w:style>
  <w:style w:type="character" w:customStyle="1" w:styleId="cat-UserDefinedgrp-42rplc-53">
    <w:name w:val="cat-UserDefined grp-42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505.22021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